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D7C" w:rsidRPr="00527D4C" w:rsidRDefault="00035D7C" w:rsidP="00035D7C">
      <w:pPr>
        <w:pStyle w:val="Title"/>
        <w:rPr>
          <w:sz w:val="24"/>
        </w:rPr>
      </w:pPr>
      <w:r w:rsidRPr="00527D4C">
        <w:rPr>
          <w:i/>
          <w:sz w:val="24"/>
        </w:rPr>
        <w:t>We honour God through our actions</w:t>
      </w:r>
      <w:r w:rsidRPr="00527D4C">
        <w:rPr>
          <w:sz w:val="24"/>
        </w:rPr>
        <w:t xml:space="preserve"> </w:t>
      </w:r>
    </w:p>
    <w:p w:rsidR="00035D7C" w:rsidRDefault="00035D7C" w:rsidP="00035D7C">
      <w:pPr>
        <w:pStyle w:val="Title"/>
        <w:rPr>
          <w:sz w:val="20"/>
          <w:szCs w:val="20"/>
        </w:rPr>
      </w:pPr>
    </w:p>
    <w:p w:rsidR="00035D7C" w:rsidRDefault="00035D7C" w:rsidP="00035D7C">
      <w:pPr>
        <w:jc w:val="center"/>
      </w:pPr>
      <w:r>
        <w:rPr>
          <w:noProof/>
          <w:lang w:eastAsia="en-GB"/>
        </w:rPr>
        <w:drawing>
          <wp:inline distT="0" distB="0" distL="0" distR="0" wp14:anchorId="2223E5A7" wp14:editId="562DEE11">
            <wp:extent cx="8191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035D7C" w:rsidRPr="00706A6C" w:rsidRDefault="00035D7C" w:rsidP="00035D7C">
      <w:pPr>
        <w:jc w:val="center"/>
        <w:rPr>
          <w:sz w:val="36"/>
          <w:szCs w:val="36"/>
        </w:rPr>
      </w:pPr>
      <w:r>
        <w:rPr>
          <w:sz w:val="36"/>
          <w:szCs w:val="36"/>
        </w:rPr>
        <w:t xml:space="preserve">Priory </w:t>
      </w:r>
      <w:r w:rsidRPr="00706A6C">
        <w:rPr>
          <w:sz w:val="36"/>
          <w:szCs w:val="36"/>
        </w:rPr>
        <w:t>C</w:t>
      </w:r>
      <w:r>
        <w:rPr>
          <w:sz w:val="36"/>
          <w:szCs w:val="36"/>
        </w:rPr>
        <w:t>atholic</w:t>
      </w:r>
      <w:r w:rsidRPr="00706A6C">
        <w:rPr>
          <w:sz w:val="36"/>
          <w:szCs w:val="36"/>
        </w:rPr>
        <w:t xml:space="preserve"> Primary School</w:t>
      </w:r>
    </w:p>
    <w:p w:rsidR="00035D7C" w:rsidRDefault="00035D7C" w:rsidP="00035D7C">
      <w:pPr>
        <w:jc w:val="center"/>
      </w:pPr>
      <w:r>
        <w:t>St Catherine’s Road</w:t>
      </w:r>
    </w:p>
    <w:p w:rsidR="00035D7C" w:rsidRDefault="00035D7C" w:rsidP="00035D7C">
      <w:pPr>
        <w:jc w:val="center"/>
      </w:pPr>
      <w:r>
        <w:t>St Marychurch</w:t>
      </w:r>
    </w:p>
    <w:p w:rsidR="00035D7C" w:rsidRDefault="00035D7C" w:rsidP="00035D7C">
      <w:pPr>
        <w:jc w:val="center"/>
      </w:pPr>
      <w:r>
        <w:t>Torquay</w:t>
      </w:r>
    </w:p>
    <w:p w:rsidR="00035D7C" w:rsidRDefault="00035D7C" w:rsidP="00035D7C">
      <w:pPr>
        <w:jc w:val="center"/>
      </w:pPr>
      <w:r>
        <w:t>TQ1 4NZ</w:t>
      </w:r>
    </w:p>
    <w:p w:rsidR="00035D7C" w:rsidRDefault="00035D7C" w:rsidP="00035D7C">
      <w:pPr>
        <w:jc w:val="center"/>
      </w:pPr>
    </w:p>
    <w:tbl>
      <w:tblPr>
        <w:tblW w:w="8522" w:type="dxa"/>
        <w:jc w:val="center"/>
        <w:tblCellMar>
          <w:top w:w="51" w:type="dxa"/>
          <w:left w:w="109" w:type="dxa"/>
          <w:right w:w="115" w:type="dxa"/>
        </w:tblCellMar>
        <w:tblLook w:val="04A0" w:firstRow="1" w:lastRow="0" w:firstColumn="1" w:lastColumn="0" w:noHBand="0" w:noVBand="1"/>
      </w:tblPr>
      <w:tblGrid>
        <w:gridCol w:w="3168"/>
        <w:gridCol w:w="5354"/>
      </w:tblGrid>
      <w:tr w:rsidR="00035D7C" w:rsidRPr="00BA0BAF" w:rsidTr="00B54488">
        <w:trPr>
          <w:trHeight w:val="262"/>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r w:rsidRPr="00BA0BAF">
              <w:t>Policy document:</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Pr="00A01EF3" w:rsidRDefault="00035D7C" w:rsidP="00035D7C">
            <w:r>
              <w:rPr>
                <w:b/>
              </w:rPr>
              <w:t>Exclusion of Pupils Policy</w:t>
            </w:r>
          </w:p>
        </w:tc>
      </w:tr>
      <w:tr w:rsidR="00035D7C" w:rsidRPr="00BA0BAF" w:rsidTr="00B54488">
        <w:trPr>
          <w:trHeight w:val="262"/>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r w:rsidRPr="00BA0BAF">
              <w:t>Status &amp; Review Cycle:</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EE4A45">
            <w:r w:rsidRPr="00EE4A45">
              <w:t>Statutory / Annual</w:t>
            </w:r>
          </w:p>
        </w:tc>
      </w:tr>
      <w:tr w:rsidR="00035D7C" w:rsidRPr="00BA0BAF" w:rsidTr="00B54488">
        <w:trPr>
          <w:trHeight w:val="264"/>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r w:rsidRPr="00BA0BAF">
              <w:t>Approved by:</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EE4A45" w:rsidP="00B54488">
            <w:r>
              <w:t>Full Governors</w:t>
            </w:r>
          </w:p>
        </w:tc>
      </w:tr>
      <w:tr w:rsidR="00035D7C" w:rsidRPr="00BA0BAF" w:rsidTr="00B54488">
        <w:trPr>
          <w:trHeight w:val="262"/>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r w:rsidRPr="00BA0BAF">
              <w:t>Date approved</w:t>
            </w:r>
            <w:r>
              <w:t>:</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A245E7" w:rsidP="00B54488">
            <w:r>
              <w:t>07.12.16</w:t>
            </w:r>
          </w:p>
        </w:tc>
      </w:tr>
      <w:tr w:rsidR="00035D7C" w:rsidRPr="00BA0BAF" w:rsidTr="00B54488">
        <w:trPr>
          <w:trHeight w:val="264"/>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r w:rsidRPr="00BA0BAF">
              <w:t>Date reviewed</w:t>
            </w:r>
            <w:r>
              <w:t>:</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Default="00761794" w:rsidP="00B54488">
            <w:r>
              <w:t>17.10.17</w:t>
            </w:r>
          </w:p>
          <w:p w:rsidR="00AD3435" w:rsidRPr="00BA0BAF" w:rsidRDefault="00AD3435" w:rsidP="00B54488">
            <w:r>
              <w:t xml:space="preserve">Sept 19 for </w:t>
            </w:r>
            <w:proofErr w:type="spellStart"/>
            <w:r>
              <w:t>Govs</w:t>
            </w:r>
            <w:proofErr w:type="spellEnd"/>
            <w:r>
              <w:t xml:space="preserve"> 14.10.19</w:t>
            </w:r>
            <w:bookmarkStart w:id="0" w:name="_GoBack"/>
            <w:bookmarkEnd w:id="0"/>
          </w:p>
        </w:tc>
      </w:tr>
      <w:tr w:rsidR="00035D7C" w:rsidRPr="00BA0BAF" w:rsidTr="00B54488">
        <w:trPr>
          <w:trHeight w:val="264"/>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r w:rsidRPr="00BA0BAF">
              <w:t>Date of next review:</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761794" w:rsidP="00B54488">
            <w:r>
              <w:t>Autumn Term 20</w:t>
            </w:r>
            <w:r w:rsidR="00AD3435">
              <w:t>21</w:t>
            </w:r>
          </w:p>
        </w:tc>
      </w:tr>
      <w:tr w:rsidR="00035D7C" w:rsidRPr="00BA0BAF" w:rsidTr="00B54488">
        <w:trPr>
          <w:trHeight w:val="264"/>
          <w:jc w:val="center"/>
        </w:trPr>
        <w:tc>
          <w:tcPr>
            <w:tcW w:w="3168"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EE4A45" w:rsidP="00B54488">
            <w:r>
              <w:t>Chair of Governors</w:t>
            </w:r>
            <w:r w:rsidR="00035D7C">
              <w:t xml:space="preserve"> </w:t>
            </w:r>
            <w:r w:rsidR="00035D7C" w:rsidRPr="00BA0BAF">
              <w:t xml:space="preserve"> Signature</w:t>
            </w:r>
            <w:r w:rsidR="00035D7C">
              <w:t>:</w:t>
            </w:r>
          </w:p>
        </w:tc>
        <w:tc>
          <w:tcPr>
            <w:tcW w:w="5354" w:type="dxa"/>
            <w:tcBorders>
              <w:top w:val="single" w:sz="3" w:space="0" w:color="000000"/>
              <w:left w:val="single" w:sz="3" w:space="0" w:color="000000"/>
              <w:bottom w:val="single" w:sz="3" w:space="0" w:color="000000"/>
              <w:right w:val="single" w:sz="3" w:space="0" w:color="000000"/>
            </w:tcBorders>
            <w:shd w:val="clear" w:color="auto" w:fill="auto"/>
          </w:tcPr>
          <w:p w:rsidR="00035D7C" w:rsidRPr="00BA0BAF" w:rsidRDefault="00035D7C" w:rsidP="00B54488"/>
        </w:tc>
      </w:tr>
    </w:tbl>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035D7C" w:rsidRDefault="00035D7C" w:rsidP="00035D7C"/>
    <w:p w:rsidR="00EE4A45" w:rsidRDefault="00EE4A45" w:rsidP="00035D7C">
      <w:pPr>
        <w:rPr>
          <w:b/>
        </w:rPr>
      </w:pPr>
    </w:p>
    <w:p w:rsidR="00EE4A45" w:rsidRDefault="00EE4A45" w:rsidP="00035D7C">
      <w:pPr>
        <w:rPr>
          <w:b/>
        </w:rPr>
      </w:pPr>
    </w:p>
    <w:p w:rsidR="00186D51" w:rsidRDefault="00186D51" w:rsidP="00186D51">
      <w:pPr>
        <w:rPr>
          <w:b/>
          <w:sz w:val="28"/>
        </w:rPr>
      </w:pPr>
      <w:r>
        <w:rPr>
          <w:b/>
          <w:sz w:val="28"/>
        </w:rPr>
        <w:t>Contents</w:t>
      </w:r>
    </w:p>
    <w:p w:rsidR="00186D51" w:rsidRDefault="00186D51" w:rsidP="00186D51">
      <w:pPr>
        <w:pStyle w:val="TOC1"/>
        <w:rPr>
          <w:rFonts w:ascii="Calibri" w:eastAsia="Times New Roman" w:hAnsi="Calibri"/>
          <w:noProof/>
          <w:szCs w:val="22"/>
          <w:lang w:val="en-GB" w:eastAsia="en-GB"/>
        </w:rPr>
      </w:pPr>
      <w:r>
        <w:fldChar w:fldCharType="begin"/>
      </w:r>
      <w:r>
        <w:instrText xml:space="preserve"> TOC \o "2-2" \t "Heading 1,1" </w:instrText>
      </w:r>
      <w:r>
        <w:fldChar w:fldCharType="separate"/>
      </w:r>
      <w:r>
        <w:rPr>
          <w:noProof/>
        </w:rPr>
        <w:t>1. Aims</w:t>
      </w:r>
      <w:r>
        <w:rPr>
          <w:noProof/>
        </w:rPr>
        <w:tab/>
      </w:r>
      <w:r>
        <w:rPr>
          <w:noProof/>
        </w:rPr>
        <w:fldChar w:fldCharType="begin"/>
      </w:r>
      <w:r>
        <w:rPr>
          <w:noProof/>
        </w:rPr>
        <w:instrText xml:space="preserve"> PAGEREF _Toc492559044 \h </w:instrText>
      </w:r>
      <w:r>
        <w:rPr>
          <w:noProof/>
        </w:rPr>
      </w:r>
      <w:r>
        <w:rPr>
          <w:noProof/>
        </w:rPr>
        <w:fldChar w:fldCharType="separate"/>
      </w:r>
      <w:r>
        <w:rPr>
          <w:noProof/>
        </w:rPr>
        <w:t>3</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2. Legislation and statutory guidance</w:t>
      </w:r>
      <w:r>
        <w:rPr>
          <w:noProof/>
        </w:rPr>
        <w:tab/>
      </w:r>
      <w:r>
        <w:rPr>
          <w:noProof/>
        </w:rPr>
        <w:fldChar w:fldCharType="begin"/>
      </w:r>
      <w:r>
        <w:rPr>
          <w:noProof/>
        </w:rPr>
        <w:instrText xml:space="preserve"> PAGEREF _Toc492559045 \h </w:instrText>
      </w:r>
      <w:r>
        <w:rPr>
          <w:noProof/>
        </w:rPr>
      </w:r>
      <w:r>
        <w:rPr>
          <w:noProof/>
        </w:rPr>
        <w:fldChar w:fldCharType="separate"/>
      </w:r>
      <w:r>
        <w:rPr>
          <w:noProof/>
        </w:rPr>
        <w:t>3</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3. The decision to exclude</w:t>
      </w:r>
      <w:r>
        <w:rPr>
          <w:noProof/>
        </w:rPr>
        <w:tab/>
      </w:r>
      <w:r>
        <w:rPr>
          <w:noProof/>
        </w:rPr>
        <w:fldChar w:fldCharType="begin"/>
      </w:r>
      <w:r>
        <w:rPr>
          <w:noProof/>
        </w:rPr>
        <w:instrText xml:space="preserve"> PAGEREF _Toc492559046 \h </w:instrText>
      </w:r>
      <w:r>
        <w:rPr>
          <w:noProof/>
        </w:rPr>
      </w:r>
      <w:r>
        <w:rPr>
          <w:noProof/>
        </w:rPr>
        <w:fldChar w:fldCharType="separate"/>
      </w:r>
      <w:r>
        <w:rPr>
          <w:noProof/>
        </w:rPr>
        <w:t>4</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4. Definition</w:t>
      </w:r>
      <w:r>
        <w:rPr>
          <w:noProof/>
        </w:rPr>
        <w:tab/>
      </w:r>
      <w:r>
        <w:rPr>
          <w:noProof/>
        </w:rPr>
        <w:fldChar w:fldCharType="begin"/>
      </w:r>
      <w:r>
        <w:rPr>
          <w:noProof/>
        </w:rPr>
        <w:instrText xml:space="preserve"> PAGEREF _Toc492559047 \h </w:instrText>
      </w:r>
      <w:r>
        <w:rPr>
          <w:noProof/>
        </w:rPr>
      </w:r>
      <w:r>
        <w:rPr>
          <w:noProof/>
        </w:rPr>
        <w:fldChar w:fldCharType="separate"/>
      </w:r>
      <w:r>
        <w:rPr>
          <w:noProof/>
        </w:rPr>
        <w:t>4</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5. Roles and responsibilities</w:t>
      </w:r>
      <w:r>
        <w:rPr>
          <w:noProof/>
        </w:rPr>
        <w:tab/>
      </w:r>
      <w:r>
        <w:rPr>
          <w:noProof/>
        </w:rPr>
        <w:fldChar w:fldCharType="begin"/>
      </w:r>
      <w:r>
        <w:rPr>
          <w:noProof/>
        </w:rPr>
        <w:instrText xml:space="preserve"> PAGEREF _Toc492559048 \h </w:instrText>
      </w:r>
      <w:r>
        <w:rPr>
          <w:noProof/>
        </w:rPr>
      </w:r>
      <w:r>
        <w:rPr>
          <w:noProof/>
        </w:rPr>
        <w:fldChar w:fldCharType="separate"/>
      </w:r>
      <w:r>
        <w:rPr>
          <w:noProof/>
        </w:rPr>
        <w:t>4</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6. Considering the reinstatement of a pupil</w:t>
      </w:r>
      <w:r>
        <w:rPr>
          <w:noProof/>
        </w:rPr>
        <w:tab/>
      </w:r>
      <w:r>
        <w:rPr>
          <w:noProof/>
        </w:rPr>
        <w:fldChar w:fldCharType="begin"/>
      </w:r>
      <w:r>
        <w:rPr>
          <w:noProof/>
        </w:rPr>
        <w:instrText xml:space="preserve"> PAGEREF _Toc492559049 \h </w:instrText>
      </w:r>
      <w:r>
        <w:rPr>
          <w:noProof/>
        </w:rPr>
      </w:r>
      <w:r>
        <w:rPr>
          <w:noProof/>
        </w:rPr>
        <w:fldChar w:fldCharType="separate"/>
      </w:r>
      <w:r>
        <w:rPr>
          <w:noProof/>
        </w:rPr>
        <w:t>5</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7. An independent review</w:t>
      </w:r>
      <w:r>
        <w:rPr>
          <w:noProof/>
        </w:rPr>
        <w:tab/>
      </w:r>
      <w:r>
        <w:rPr>
          <w:noProof/>
        </w:rPr>
        <w:fldChar w:fldCharType="begin"/>
      </w:r>
      <w:r>
        <w:rPr>
          <w:noProof/>
        </w:rPr>
        <w:instrText xml:space="preserve"> PAGEREF _Toc492559050 \h </w:instrText>
      </w:r>
      <w:r>
        <w:rPr>
          <w:noProof/>
        </w:rPr>
      </w:r>
      <w:r>
        <w:rPr>
          <w:noProof/>
        </w:rPr>
        <w:fldChar w:fldCharType="separate"/>
      </w:r>
      <w:r>
        <w:rPr>
          <w:noProof/>
        </w:rPr>
        <w:t>7</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8. School registers</w:t>
      </w:r>
      <w:r>
        <w:rPr>
          <w:noProof/>
        </w:rPr>
        <w:tab/>
      </w:r>
      <w:r>
        <w:rPr>
          <w:noProof/>
        </w:rPr>
        <w:fldChar w:fldCharType="begin"/>
      </w:r>
      <w:r>
        <w:rPr>
          <w:noProof/>
        </w:rPr>
        <w:instrText xml:space="preserve"> PAGEREF _Toc492559051 \h </w:instrText>
      </w:r>
      <w:r>
        <w:rPr>
          <w:noProof/>
        </w:rPr>
      </w:r>
      <w:r>
        <w:rPr>
          <w:noProof/>
        </w:rPr>
        <w:fldChar w:fldCharType="separate"/>
      </w:r>
      <w:r>
        <w:rPr>
          <w:noProof/>
        </w:rPr>
        <w:t>7</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9. Returning from a fixed-term exclusion</w:t>
      </w:r>
      <w:r>
        <w:rPr>
          <w:noProof/>
        </w:rPr>
        <w:tab/>
      </w:r>
      <w:r>
        <w:rPr>
          <w:noProof/>
        </w:rPr>
        <w:fldChar w:fldCharType="begin"/>
      </w:r>
      <w:r>
        <w:rPr>
          <w:noProof/>
        </w:rPr>
        <w:instrText xml:space="preserve"> PAGEREF _Toc492559052 \h </w:instrText>
      </w:r>
      <w:r>
        <w:rPr>
          <w:noProof/>
        </w:rPr>
      </w:r>
      <w:r>
        <w:rPr>
          <w:noProof/>
        </w:rPr>
        <w:fldChar w:fldCharType="separate"/>
      </w:r>
      <w:r>
        <w:rPr>
          <w:noProof/>
        </w:rPr>
        <w:t>8</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10. Monitoring arrangements</w:t>
      </w:r>
      <w:r>
        <w:rPr>
          <w:noProof/>
        </w:rPr>
        <w:tab/>
      </w:r>
      <w:r>
        <w:rPr>
          <w:noProof/>
        </w:rPr>
        <w:fldChar w:fldCharType="begin"/>
      </w:r>
      <w:r>
        <w:rPr>
          <w:noProof/>
        </w:rPr>
        <w:instrText xml:space="preserve"> PAGEREF _Toc492559053 \h </w:instrText>
      </w:r>
      <w:r>
        <w:rPr>
          <w:noProof/>
        </w:rPr>
      </w:r>
      <w:r>
        <w:rPr>
          <w:noProof/>
        </w:rPr>
        <w:fldChar w:fldCharType="separate"/>
      </w:r>
      <w:r>
        <w:rPr>
          <w:noProof/>
        </w:rPr>
        <w:t>8</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11. Links with other policies</w:t>
      </w:r>
      <w:r>
        <w:rPr>
          <w:noProof/>
        </w:rPr>
        <w:tab/>
      </w:r>
      <w:r>
        <w:rPr>
          <w:noProof/>
        </w:rPr>
        <w:fldChar w:fldCharType="begin"/>
      </w:r>
      <w:r>
        <w:rPr>
          <w:noProof/>
        </w:rPr>
        <w:instrText xml:space="preserve"> PAGEREF _Toc492559054 \h </w:instrText>
      </w:r>
      <w:r>
        <w:rPr>
          <w:noProof/>
        </w:rPr>
      </w:r>
      <w:r>
        <w:rPr>
          <w:noProof/>
        </w:rPr>
        <w:fldChar w:fldCharType="separate"/>
      </w:r>
      <w:r>
        <w:rPr>
          <w:noProof/>
        </w:rPr>
        <w:t>8</w:t>
      </w:r>
      <w:r>
        <w:rPr>
          <w:noProof/>
        </w:rPr>
        <w:fldChar w:fldCharType="end"/>
      </w:r>
    </w:p>
    <w:p w:rsidR="00186D51" w:rsidRDefault="00186D51" w:rsidP="00186D51">
      <w:pPr>
        <w:pStyle w:val="TOC1"/>
        <w:rPr>
          <w:rFonts w:ascii="Calibri" w:eastAsia="Times New Roman" w:hAnsi="Calibri"/>
          <w:noProof/>
          <w:szCs w:val="22"/>
          <w:lang w:val="en-GB" w:eastAsia="en-GB"/>
        </w:rPr>
      </w:pPr>
      <w:r>
        <w:rPr>
          <w:noProof/>
        </w:rPr>
        <w:t>Appendix 1: independent review panel training</w:t>
      </w:r>
      <w:r>
        <w:rPr>
          <w:noProof/>
        </w:rPr>
        <w:tab/>
      </w:r>
      <w:r>
        <w:rPr>
          <w:noProof/>
        </w:rPr>
        <w:fldChar w:fldCharType="begin"/>
      </w:r>
      <w:r>
        <w:rPr>
          <w:noProof/>
        </w:rPr>
        <w:instrText xml:space="preserve"> PAGEREF _Toc492559055 \h </w:instrText>
      </w:r>
      <w:r>
        <w:rPr>
          <w:noProof/>
        </w:rPr>
      </w:r>
      <w:r>
        <w:rPr>
          <w:noProof/>
        </w:rPr>
        <w:fldChar w:fldCharType="separate"/>
      </w:r>
      <w:r>
        <w:rPr>
          <w:noProof/>
        </w:rPr>
        <w:t>9</w:t>
      </w:r>
      <w:r>
        <w:rPr>
          <w:noProof/>
        </w:rPr>
        <w:fldChar w:fldCharType="end"/>
      </w:r>
    </w:p>
    <w:p w:rsidR="00186D51" w:rsidRDefault="00186D51" w:rsidP="00186D51">
      <w:pPr>
        <w:rPr>
          <w:rFonts w:ascii="Arial" w:eastAsia="MS Mincho" w:hAnsi="Arial"/>
          <w:szCs w:val="24"/>
          <w:lang w:val="en-US"/>
        </w:rPr>
      </w:pPr>
      <w:r>
        <w:fldChar w:fldCharType="end"/>
      </w:r>
    </w:p>
    <w:p w:rsidR="00186D51" w:rsidRDefault="00186D51" w:rsidP="00186D51">
      <w:pPr>
        <w:rPr>
          <w:b/>
        </w:rPr>
      </w:pPr>
      <w:r>
        <w:rPr>
          <w:b/>
        </w:rPr>
        <w:t>………………………………………………………………………………………………………………………</w:t>
      </w:r>
    </w:p>
    <w:p w:rsidR="00186D51" w:rsidRDefault="00186D51" w:rsidP="00186D51">
      <w:pPr>
        <w:pStyle w:val="Heading1"/>
      </w:pPr>
      <w:bookmarkStart w:id="1" w:name="_Toc492559044"/>
      <w:r>
        <w:t>1. Aims</w:t>
      </w:r>
      <w:bookmarkEnd w:id="1"/>
    </w:p>
    <w:p w:rsidR="00186D51" w:rsidRDefault="00186D51" w:rsidP="00186D51">
      <w:r>
        <w:t>Our school aims to ensure that:</w:t>
      </w:r>
    </w:p>
    <w:p w:rsidR="00186D51" w:rsidRDefault="00186D51" w:rsidP="00186D51">
      <w:pPr>
        <w:pStyle w:val="ListParagraph"/>
      </w:pPr>
      <w:r>
        <w:t>The exclusions process is applied fairly and consistently</w:t>
      </w:r>
    </w:p>
    <w:p w:rsidR="00186D51" w:rsidRDefault="00186D51" w:rsidP="00186D51">
      <w:pPr>
        <w:pStyle w:val="ListParagraph"/>
      </w:pPr>
      <w:r>
        <w:t>The exclusions process is understood by governors, staff, parents and pupils</w:t>
      </w:r>
    </w:p>
    <w:p w:rsidR="00186D51" w:rsidRDefault="00186D51" w:rsidP="00186D51">
      <w:pPr>
        <w:pStyle w:val="ListParagraph"/>
      </w:pPr>
      <w:r>
        <w:t>Pupils in school are safe and happy</w:t>
      </w:r>
    </w:p>
    <w:p w:rsidR="00186D51" w:rsidRDefault="00186D51" w:rsidP="00186D51">
      <w:pPr>
        <w:pStyle w:val="ListParagraph"/>
      </w:pPr>
      <w:r>
        <w:t>Pupils do not become NEET (not in education, employment or training)</w:t>
      </w:r>
    </w:p>
    <w:p w:rsidR="00186D51" w:rsidRDefault="00186D51" w:rsidP="00186D51">
      <w:pPr>
        <w:pStyle w:val="Heading1"/>
      </w:pPr>
      <w:bookmarkStart w:id="2" w:name="_Toc492559045"/>
      <w:r>
        <w:t>2. Legislation and statutory guidance</w:t>
      </w:r>
      <w:bookmarkEnd w:id="2"/>
    </w:p>
    <w:p w:rsidR="00186D51" w:rsidRDefault="00186D51" w:rsidP="00186D51">
      <w:pPr>
        <w:rPr>
          <w:rFonts w:cs="Arial"/>
          <w:szCs w:val="20"/>
        </w:rPr>
      </w:pPr>
      <w:r>
        <w:rPr>
          <w:rFonts w:cs="Arial"/>
          <w:szCs w:val="20"/>
        </w:rPr>
        <w:t xml:space="preserve">This policy is based on statutory guidance from the Department for Education: </w:t>
      </w:r>
      <w:hyperlink r:id="rId6" w:history="1">
        <w:r>
          <w:rPr>
            <w:rStyle w:val="Hyperlink"/>
            <w:szCs w:val="20"/>
          </w:rPr>
          <w:t>Exclusion from maintained schools, academies and pupil referral units (PRUs) in England</w:t>
        </w:r>
      </w:hyperlink>
      <w:r>
        <w:rPr>
          <w:rFonts w:cs="Arial"/>
          <w:szCs w:val="20"/>
        </w:rPr>
        <w:t xml:space="preserve">. </w:t>
      </w:r>
    </w:p>
    <w:p w:rsidR="00186D51" w:rsidRDefault="00186D51" w:rsidP="00186D51">
      <w:pPr>
        <w:rPr>
          <w:rFonts w:cs="Arial"/>
          <w:szCs w:val="20"/>
        </w:rPr>
      </w:pPr>
      <w:r>
        <w:t>It is based on the following legislation, which outline schools’ powers to exclude pupils:</w:t>
      </w:r>
    </w:p>
    <w:p w:rsidR="00186D51" w:rsidRDefault="00186D51" w:rsidP="00186D51">
      <w:pPr>
        <w:pStyle w:val="ListParagraph"/>
      </w:pPr>
      <w:r>
        <w:t xml:space="preserve">Section 52 of the </w:t>
      </w:r>
      <w:hyperlink r:id="rId7" w:history="1">
        <w:r>
          <w:rPr>
            <w:rStyle w:val="Hyperlink"/>
          </w:rPr>
          <w:t>Education Act 2002</w:t>
        </w:r>
      </w:hyperlink>
      <w:r>
        <w:t xml:space="preserve">, as amended by the </w:t>
      </w:r>
      <w:hyperlink r:id="rId8" w:history="1">
        <w:r>
          <w:rPr>
            <w:rStyle w:val="Hyperlink"/>
          </w:rPr>
          <w:t>Education Act 2011</w:t>
        </w:r>
      </w:hyperlink>
    </w:p>
    <w:p w:rsidR="00186D51" w:rsidRDefault="00AD3435" w:rsidP="00186D51">
      <w:pPr>
        <w:pStyle w:val="ListParagraph"/>
        <w:rPr>
          <w:rStyle w:val="Hyperlink"/>
        </w:rPr>
      </w:pPr>
      <w:hyperlink r:id="rId9" w:history="1">
        <w:r w:rsidR="00186D51">
          <w:rPr>
            <w:rStyle w:val="Hyperlink"/>
          </w:rPr>
          <w:t>The School Discipline (Pupil exclusions and Reviews) (England) Regulations 2012</w:t>
        </w:r>
      </w:hyperlink>
    </w:p>
    <w:p w:rsidR="00186D51" w:rsidRDefault="00186D51" w:rsidP="00186D51">
      <w:pPr>
        <w:pStyle w:val="ListParagraph"/>
      </w:pPr>
      <w:r>
        <w:t xml:space="preserve">Sections 64-68 of the </w:t>
      </w:r>
      <w:hyperlink r:id="rId10" w:history="1">
        <w:r>
          <w:rPr>
            <w:rStyle w:val="Hyperlink"/>
          </w:rPr>
          <w:t>School Standards and Framework Act 1998</w:t>
        </w:r>
      </w:hyperlink>
    </w:p>
    <w:p w:rsidR="00186D51" w:rsidRDefault="00186D51" w:rsidP="00186D51">
      <w:r>
        <w:t>In addition, the policy is based on:</w:t>
      </w:r>
    </w:p>
    <w:p w:rsidR="00186D51" w:rsidRDefault="00186D51" w:rsidP="00186D51">
      <w:pPr>
        <w:pStyle w:val="ListParagraph"/>
      </w:pPr>
      <w:r>
        <w:t xml:space="preserve">Part 7, chapter 2 of the </w:t>
      </w:r>
      <w:hyperlink r:id="rId11" w:history="1">
        <w:r>
          <w:rPr>
            <w:rStyle w:val="Hyperlink"/>
          </w:rPr>
          <w:t>Education and Inspections Act 2006</w:t>
        </w:r>
      </w:hyperlink>
      <w:r>
        <w:t>, which looks at parental responsibility for excluded pupils</w:t>
      </w:r>
    </w:p>
    <w:p w:rsidR="00186D51" w:rsidRDefault="00186D51" w:rsidP="00186D51">
      <w:pPr>
        <w:pStyle w:val="ListParagraph"/>
      </w:pPr>
      <w:r>
        <w:t xml:space="preserve">Section 579 of the </w:t>
      </w:r>
      <w:hyperlink r:id="rId12" w:history="1">
        <w:r>
          <w:rPr>
            <w:rStyle w:val="Hyperlink"/>
          </w:rPr>
          <w:t>Education Act 1996</w:t>
        </w:r>
      </w:hyperlink>
      <w:r>
        <w:t xml:space="preserve">, which defines ‘school day’ </w:t>
      </w:r>
    </w:p>
    <w:p w:rsidR="00186D51" w:rsidRDefault="00186D51" w:rsidP="00186D51">
      <w:pPr>
        <w:pStyle w:val="ListParagraph"/>
        <w:rPr>
          <w:rStyle w:val="Hyperlink"/>
        </w:rPr>
      </w:pPr>
      <w:r>
        <w:t xml:space="preserve">The </w:t>
      </w:r>
      <w:hyperlink r:id="rId13" w:history="1">
        <w:r>
          <w:rPr>
            <w:rStyle w:val="Hyperlink"/>
          </w:rPr>
          <w:t>Education (Provision of Full-Time Education for Excluded Pupils) (England) Regulations 2007</w:t>
        </w:r>
      </w:hyperlink>
      <w:r>
        <w:t xml:space="preserve">, as amended by </w:t>
      </w:r>
      <w:hyperlink r:id="rId14" w:history="1">
        <w:r>
          <w:rPr>
            <w:rStyle w:val="Hyperlink"/>
          </w:rPr>
          <w:t>The Education (Provision of Full-Time Education for Excluded Pupils) (England) (Amendment) Regulations 2014</w:t>
        </w:r>
      </w:hyperlink>
    </w:p>
    <w:p w:rsidR="00186D51" w:rsidRDefault="00186D51" w:rsidP="00186D51">
      <w:pPr>
        <w:pStyle w:val="Heading1"/>
      </w:pPr>
      <w:bookmarkStart w:id="3" w:name="_Toc492559046"/>
      <w:r>
        <w:t>3. The decision to exclude</w:t>
      </w:r>
      <w:bookmarkEnd w:id="3"/>
    </w:p>
    <w:p w:rsidR="00186D51" w:rsidRDefault="00186D51" w:rsidP="00186D51">
      <w:r>
        <w:t>Only the headteacher, or a person acting with the headteacher’s authority, can exclude a pupil from school. A permanent exclusion will be taken as a last resort.</w:t>
      </w:r>
    </w:p>
    <w:p w:rsidR="00186D51" w:rsidRDefault="00186D51" w:rsidP="00186D51">
      <w:r>
        <w:t>A decision to exclude a pupil will be taken only:</w:t>
      </w:r>
    </w:p>
    <w:p w:rsidR="00186D51" w:rsidRDefault="00186D51" w:rsidP="00186D51">
      <w:pPr>
        <w:pStyle w:val="ListParagraph"/>
      </w:pPr>
      <w:r>
        <w:t xml:space="preserve">In response to serious or persistent breaches of the school’s behaviour policy, </w:t>
      </w:r>
      <w:r>
        <w:rPr>
          <w:b/>
        </w:rPr>
        <w:t>and</w:t>
      </w:r>
    </w:p>
    <w:p w:rsidR="00186D51" w:rsidRDefault="00186D51" w:rsidP="00186D51">
      <w:pPr>
        <w:pStyle w:val="ListParagraph"/>
      </w:pPr>
      <w:r>
        <w:t xml:space="preserve">If allowing the pupil to remain in school would seriously harm the education or welfare of others </w:t>
      </w:r>
    </w:p>
    <w:p w:rsidR="00186D51" w:rsidRDefault="00186D51" w:rsidP="00186D51">
      <w:pPr>
        <w:rPr>
          <w:rStyle w:val="Strong"/>
          <w:rFonts w:cs="Arial"/>
          <w:b w:val="0"/>
          <w:szCs w:val="20"/>
        </w:rPr>
      </w:pPr>
      <w:r>
        <w:rPr>
          <w:rStyle w:val="Strong"/>
          <w:rFonts w:cs="Arial"/>
          <w:b w:val="0"/>
          <w:szCs w:val="20"/>
        </w:rPr>
        <w:t>Before deciding whether to exclude a pupil, either permanently or for a fixed period, the headteacher will:</w:t>
      </w:r>
    </w:p>
    <w:p w:rsidR="00186D51" w:rsidRDefault="00186D51" w:rsidP="00186D51">
      <w:pPr>
        <w:pStyle w:val="NormalWeb"/>
        <w:numPr>
          <w:ilvl w:val="0"/>
          <w:numId w:val="1"/>
        </w:numPr>
        <w:shd w:val="clear" w:color="auto" w:fill="FFFFFF"/>
        <w:spacing w:before="0" w:beforeAutospacing="0" w:after="0" w:afterAutospacing="0"/>
        <w:rPr>
          <w:rFonts w:ascii="Arial" w:hAnsi="Arial"/>
          <w:sz w:val="20"/>
        </w:rPr>
      </w:pPr>
      <w:r>
        <w:rPr>
          <w:rFonts w:ascii="Arial" w:hAnsi="Arial" w:cs="Arial"/>
          <w:sz w:val="20"/>
          <w:szCs w:val="20"/>
        </w:rPr>
        <w:t>Consider all the relevant facts and evidence, including whether the incident(s) leading to the exclusion were provoked</w:t>
      </w:r>
    </w:p>
    <w:p w:rsidR="00186D51" w:rsidRDefault="00186D51" w:rsidP="00186D51">
      <w:pPr>
        <w:pStyle w:val="ListParagraph"/>
      </w:pPr>
      <w:r>
        <w:t>Allow the pupil to give their version of events</w:t>
      </w:r>
    </w:p>
    <w:p w:rsidR="00186D51" w:rsidRDefault="00186D51" w:rsidP="00186D51">
      <w:pPr>
        <w:pStyle w:val="NormalWeb"/>
        <w:numPr>
          <w:ilvl w:val="0"/>
          <w:numId w:val="1"/>
        </w:numPr>
        <w:shd w:val="clear" w:color="auto" w:fill="FFFFFF"/>
        <w:spacing w:before="0" w:beforeAutospacing="0" w:after="0" w:afterAutospacing="0"/>
        <w:rPr>
          <w:rFonts w:ascii="Arial" w:hAnsi="Arial" w:cs="Arial"/>
          <w:sz w:val="20"/>
          <w:szCs w:val="20"/>
        </w:rPr>
      </w:pPr>
      <w:r>
        <w:rPr>
          <w:rFonts w:ascii="Arial" w:hAnsi="Arial" w:cs="Arial"/>
          <w:sz w:val="20"/>
          <w:szCs w:val="20"/>
        </w:rPr>
        <w:t>Consider if the pupil has special educational needs (SEN)</w:t>
      </w:r>
    </w:p>
    <w:p w:rsidR="00186D51" w:rsidRDefault="00186D51" w:rsidP="00186D51">
      <w:pPr>
        <w:pStyle w:val="Heading1"/>
      </w:pPr>
      <w:bookmarkStart w:id="4" w:name="_Toc492559047"/>
      <w:r>
        <w:t>4. Definition</w:t>
      </w:r>
      <w:bookmarkEnd w:id="4"/>
    </w:p>
    <w:p w:rsidR="00186D51" w:rsidRDefault="00186D51" w:rsidP="00186D51">
      <w:r>
        <w:t xml:space="preserve">For the purposes of exclusions, school day is defined as any day on which there is a school session. Therefore, INSET or staff training days do not count as a school day. </w:t>
      </w:r>
    </w:p>
    <w:p w:rsidR="00186D51" w:rsidRDefault="00186D51" w:rsidP="00186D51">
      <w:pPr>
        <w:pStyle w:val="Heading1"/>
      </w:pPr>
      <w:bookmarkStart w:id="5" w:name="_Toc492559048"/>
      <w:r>
        <w:t>5. Roles and responsibilities</w:t>
      </w:r>
      <w:bookmarkEnd w:id="5"/>
    </w:p>
    <w:p w:rsidR="00186D51" w:rsidRDefault="00186D51" w:rsidP="00186D51">
      <w:pPr>
        <w:rPr>
          <w:b/>
          <w:highlight w:val="yellow"/>
        </w:rPr>
      </w:pPr>
      <w:r>
        <w:rPr>
          <w:b/>
        </w:rPr>
        <w:t xml:space="preserve">5.1 The headteacher </w:t>
      </w:r>
    </w:p>
    <w:p w:rsidR="00186D51" w:rsidRDefault="00186D51" w:rsidP="00186D51">
      <w:pPr>
        <w:spacing w:after="0"/>
        <w:rPr>
          <w:rFonts w:cs="Arial"/>
          <w:b/>
          <w:sz w:val="20"/>
          <w:szCs w:val="20"/>
        </w:rPr>
      </w:pPr>
      <w:r>
        <w:rPr>
          <w:rFonts w:cs="Arial"/>
          <w:b/>
          <w:szCs w:val="20"/>
        </w:rPr>
        <w:t>Informing parents</w:t>
      </w:r>
    </w:p>
    <w:p w:rsidR="00186D51" w:rsidRDefault="00186D51" w:rsidP="00186D51">
      <w:pPr>
        <w:rPr>
          <w:rFonts w:cs="Times New Roman"/>
          <w:szCs w:val="24"/>
        </w:rPr>
      </w:pPr>
      <w:r>
        <w:t>The headteacher will immediately provide the following information, in writing, to the parents of an excluded pupil:</w:t>
      </w:r>
    </w:p>
    <w:p w:rsidR="00186D51" w:rsidRDefault="00186D51" w:rsidP="00186D51">
      <w:pPr>
        <w:pStyle w:val="ListParagraph"/>
      </w:pPr>
      <w:r>
        <w:t>The reason(s) for the exclusion</w:t>
      </w:r>
    </w:p>
    <w:p w:rsidR="00186D51" w:rsidRDefault="00186D51" w:rsidP="00186D51">
      <w:pPr>
        <w:pStyle w:val="ListParagraph"/>
      </w:pPr>
      <w:r>
        <w:t>The length of a fixed-term exclusion or, for a permanent exclusion, the fact that it is permanent</w:t>
      </w:r>
    </w:p>
    <w:p w:rsidR="00186D51" w:rsidRDefault="00186D51" w:rsidP="00186D51">
      <w:pPr>
        <w:pStyle w:val="ListParagraph"/>
      </w:pPr>
      <w:r>
        <w:t>Information about parents’ right to make representations about the exclusion to the governing board and how the pupil may be involved in this</w:t>
      </w:r>
    </w:p>
    <w:p w:rsidR="00186D51" w:rsidRDefault="00186D51" w:rsidP="00186D51">
      <w:pPr>
        <w:pStyle w:val="ListParagraph"/>
      </w:pPr>
      <w:r>
        <w:t>Where there is a legal requirement for the governing board to meet to consider the reinstatement of a pupil, and that parents have a right to attend a meeting, be represented at a meeting (at their own expense) and to bring a friend</w:t>
      </w:r>
    </w:p>
    <w:p w:rsidR="00186D51" w:rsidRDefault="00186D51" w:rsidP="00186D51">
      <w:r>
        <w:t xml:space="preserve">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rsidR="00186D51" w:rsidRDefault="00186D51" w:rsidP="00186D51">
      <w:pPr>
        <w:rPr>
          <w:rFonts w:cs="Arial"/>
          <w:szCs w:val="20"/>
        </w:rPr>
      </w:pPr>
      <w:r>
        <w:rPr>
          <w:rFonts w:cs="Arial"/>
          <w:szCs w:val="20"/>
        </w:rPr>
        <w:t>If alternative provision is being arranged, the following information will be included when notifying parents of an exclusion:</w:t>
      </w:r>
    </w:p>
    <w:p w:rsidR="00186D51" w:rsidRDefault="00186D51" w:rsidP="00186D51">
      <w:pPr>
        <w:pStyle w:val="ListParagraph"/>
      </w:pPr>
      <w:r>
        <w:t xml:space="preserve">The start date for any provision of full-time education that has been arranged </w:t>
      </w:r>
    </w:p>
    <w:p w:rsidR="00186D51" w:rsidRDefault="00186D51" w:rsidP="00186D51">
      <w:pPr>
        <w:pStyle w:val="ListParagraph"/>
      </w:pPr>
      <w:r>
        <w:t>The start and finish times of any such provision, including the times for morning and afternoon sessions, where relevant</w:t>
      </w:r>
    </w:p>
    <w:p w:rsidR="00186D51" w:rsidRDefault="00186D51" w:rsidP="00186D51">
      <w:pPr>
        <w:pStyle w:val="ListParagraph"/>
      </w:pPr>
      <w:r>
        <w:t>The address at which the provision will take place</w:t>
      </w:r>
    </w:p>
    <w:p w:rsidR="00186D51" w:rsidRDefault="00186D51" w:rsidP="00186D51">
      <w:pPr>
        <w:pStyle w:val="ListParagraph"/>
      </w:pPr>
      <w:r>
        <w:t>Any information required by the pupil to identify the person they should report to on the first day</w:t>
      </w:r>
    </w:p>
    <w:p w:rsidR="00186D51" w:rsidRDefault="00186D51" w:rsidP="00186D51">
      <w: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rsidR="00186D51" w:rsidRDefault="00186D51" w:rsidP="00186D51">
      <w:pPr>
        <w:spacing w:after="0"/>
        <w:rPr>
          <w:rFonts w:cs="Arial"/>
          <w:b/>
          <w:szCs w:val="20"/>
        </w:rPr>
      </w:pPr>
      <w:r>
        <w:rPr>
          <w:rFonts w:cs="Arial"/>
          <w:b/>
          <w:szCs w:val="20"/>
        </w:rPr>
        <w:t>Informing the governing board and local authority</w:t>
      </w:r>
    </w:p>
    <w:p w:rsidR="00186D51" w:rsidRDefault="00186D51" w:rsidP="00186D51">
      <w:pPr>
        <w:rPr>
          <w:rFonts w:cs="Times New Roman"/>
          <w:szCs w:val="24"/>
        </w:rPr>
      </w:pPr>
      <w:r>
        <w:t>The headteacher will immediately notify the governing board and the local authority (LA) of:</w:t>
      </w:r>
    </w:p>
    <w:p w:rsidR="00186D51" w:rsidRDefault="00186D51" w:rsidP="00186D51">
      <w:pPr>
        <w:pStyle w:val="ListParagraph"/>
      </w:pPr>
      <w:r>
        <w:t>A permanent exclusion, including when a fixed-period exclusion is made permanent</w:t>
      </w:r>
    </w:p>
    <w:p w:rsidR="00186D51" w:rsidRDefault="00186D51" w:rsidP="00186D51">
      <w:pPr>
        <w:pStyle w:val="ListParagraph"/>
      </w:pPr>
      <w:r>
        <w:t>Exclusions which would result in the pupil being excluded for more than 5 school days (or more than 10 lunchtimes) in a term</w:t>
      </w:r>
    </w:p>
    <w:p w:rsidR="00186D51" w:rsidRDefault="00186D51" w:rsidP="00186D51">
      <w:pPr>
        <w:pStyle w:val="ListParagraph"/>
      </w:pPr>
      <w:r>
        <w:t xml:space="preserve">Exclusions which would result in the pupil missing a public examination </w:t>
      </w:r>
    </w:p>
    <w:p w:rsidR="00186D51" w:rsidRDefault="00186D51" w:rsidP="00186D51">
      <w:pPr>
        <w:spacing w:after="0"/>
        <w:rPr>
          <w:rFonts w:cs="Arial"/>
          <w:szCs w:val="20"/>
        </w:rPr>
      </w:pPr>
      <w:r>
        <w:rPr>
          <w:rFonts w:cs="Arial"/>
          <w:szCs w:val="20"/>
        </w:rPr>
        <w:t>For a permanent exclusion, if the pupil lives outside the LA in which the school is located, the headteacher will also immediately inform the pupil’s ‘home authority’ of the exclusion and the reason(s) for it without delay.</w:t>
      </w:r>
    </w:p>
    <w:p w:rsidR="00186D51" w:rsidRDefault="00186D51" w:rsidP="00186D51">
      <w:pPr>
        <w:rPr>
          <w:rFonts w:cs="Times New Roman"/>
          <w:szCs w:val="24"/>
        </w:rPr>
      </w:pPr>
      <w:r>
        <w:t>For all other exclusions, the headteacher will notify the governing board and LA once a term.</w:t>
      </w:r>
    </w:p>
    <w:p w:rsidR="00186D51" w:rsidRDefault="00186D51" w:rsidP="00186D51">
      <w:pPr>
        <w:rPr>
          <w:b/>
        </w:rPr>
      </w:pPr>
      <w:r>
        <w:rPr>
          <w:b/>
        </w:rPr>
        <w:t>5.2 The governing board</w:t>
      </w:r>
    </w:p>
    <w:p w:rsidR="00186D51" w:rsidRDefault="00186D51" w:rsidP="00186D51">
      <w:pPr>
        <w:spacing w:after="0"/>
        <w:rPr>
          <w:rFonts w:cs="Arial"/>
          <w:szCs w:val="20"/>
        </w:rPr>
      </w:pPr>
      <w:r>
        <w:rPr>
          <w:rFonts w:cs="Arial"/>
          <w:szCs w:val="20"/>
        </w:rPr>
        <w:t xml:space="preserve">Responsibilities regarding exclusions is delegated to the Behaviour and Safeguarding Committee.  </w:t>
      </w:r>
    </w:p>
    <w:p w:rsidR="00186D51" w:rsidRDefault="00186D51" w:rsidP="00186D51">
      <w:pPr>
        <w:rPr>
          <w:rFonts w:cs="Times New Roman"/>
          <w:szCs w:val="24"/>
        </w:rPr>
      </w:pPr>
      <w:r>
        <w:t xml:space="preserve">The </w:t>
      </w:r>
      <w:r>
        <w:rPr>
          <w:rFonts w:cs="Arial"/>
          <w:szCs w:val="20"/>
        </w:rPr>
        <w:t xml:space="preserve">Behaviour and Safeguarding </w:t>
      </w:r>
      <w:r w:rsidR="00AD3435">
        <w:rPr>
          <w:rFonts w:cs="Arial"/>
          <w:szCs w:val="20"/>
        </w:rPr>
        <w:t>Committee</w:t>
      </w:r>
      <w:r w:rsidR="00AD3435">
        <w:t xml:space="preserve"> has</w:t>
      </w:r>
      <w:r>
        <w:t xml:space="preserve"> a duty to consider the reinstatement of an excluded pupil (see section 6). </w:t>
      </w:r>
    </w:p>
    <w:p w:rsidR="00186D51" w:rsidRDefault="00186D51" w:rsidP="00186D51">
      <w:pPr>
        <w:rPr>
          <w:b/>
        </w:rPr>
      </w:pPr>
      <w:r>
        <w:rPr>
          <w:b/>
        </w:rPr>
        <w:t>5.3 The LA</w:t>
      </w:r>
    </w:p>
    <w:p w:rsidR="00186D51" w:rsidRDefault="00186D51" w:rsidP="00186D51">
      <w:pPr>
        <w:rPr>
          <w:sz w:val="20"/>
        </w:rPr>
      </w:pPr>
      <w:r>
        <w:t>For permanent exclusions, the LA is responsible for arranging suitable full-time education to begin no later than the sixth day of the exclusion.</w:t>
      </w:r>
    </w:p>
    <w:p w:rsidR="00186D51" w:rsidRDefault="00186D51" w:rsidP="00186D51">
      <w:pPr>
        <w:pStyle w:val="Heading1"/>
      </w:pPr>
      <w:bookmarkStart w:id="6" w:name="_Toc492559049"/>
      <w:r>
        <w:t>6. Considering the reinstatement of a pupil</w:t>
      </w:r>
      <w:bookmarkEnd w:id="6"/>
      <w:r>
        <w:t xml:space="preserve"> </w:t>
      </w:r>
    </w:p>
    <w:p w:rsidR="00186D51" w:rsidRDefault="00186D51" w:rsidP="00186D51">
      <w:r>
        <w:rPr>
          <w:rFonts w:cs="Arial"/>
          <w:szCs w:val="20"/>
        </w:rPr>
        <w:t xml:space="preserve">The Behaviour and Safeguarding Committee </w:t>
      </w:r>
      <w:r>
        <w:t xml:space="preserve">will consider the reinstatement of an excluded pupil within 15 school days of receiving the notice of the exclusion if: </w:t>
      </w:r>
    </w:p>
    <w:p w:rsidR="00186D51" w:rsidRDefault="00186D51" w:rsidP="00186D51">
      <w:pPr>
        <w:pStyle w:val="ListParagraph"/>
      </w:pPr>
      <w:r>
        <w:t>The exclusion is permanent</w:t>
      </w:r>
    </w:p>
    <w:p w:rsidR="00186D51" w:rsidRDefault="00186D51" w:rsidP="00186D51">
      <w:pPr>
        <w:pStyle w:val="ListParagraph"/>
      </w:pPr>
      <w:r>
        <w:t>It is a fixed-term exclusion which would bring the pupil's total number of school days of exclusion to more than 15 in a term</w:t>
      </w:r>
    </w:p>
    <w:p w:rsidR="00186D51" w:rsidRDefault="00186D51" w:rsidP="00186D51">
      <w:pPr>
        <w:pStyle w:val="ListParagraph"/>
      </w:pPr>
      <w:r>
        <w:t xml:space="preserve">It would result in a pupil missing a public examination </w:t>
      </w:r>
    </w:p>
    <w:p w:rsidR="00186D51" w:rsidRDefault="00186D51" w:rsidP="00186D51">
      <w:r>
        <w:t xml:space="preserve">If requested to do so by parents, the </w:t>
      </w:r>
      <w:r>
        <w:rPr>
          <w:rFonts w:cs="Arial"/>
          <w:szCs w:val="20"/>
        </w:rPr>
        <w:t xml:space="preserve">Behaviour and Safeguarding Committee </w:t>
      </w:r>
      <w:r>
        <w:t xml:space="preserve">will consider the reinstatement of an excluded pupil within 50 school days of receiving notice of the exclusion if the pupil would be excluded from school for more than 5 school days, but less than 15, in a single term. </w:t>
      </w:r>
    </w:p>
    <w:p w:rsidR="00186D51" w:rsidRDefault="00186D51" w:rsidP="00186D51">
      <w:r>
        <w:rPr>
          <w:rFonts w:cs="Arial"/>
          <w:szCs w:val="20"/>
        </w:rPr>
        <w:t xml:space="preserve">The Behaviour and Safeguarding </w:t>
      </w:r>
      <w:r w:rsidR="00AD3435">
        <w:rPr>
          <w:rFonts w:cs="Arial"/>
          <w:szCs w:val="20"/>
        </w:rPr>
        <w:t>Committee can</w:t>
      </w:r>
      <w:r>
        <w:t xml:space="preserve"> either:</w:t>
      </w:r>
    </w:p>
    <w:p w:rsidR="00186D51" w:rsidRDefault="00186D51" w:rsidP="00186D51">
      <w:pPr>
        <w:pStyle w:val="ListParagraph"/>
      </w:pPr>
      <w:r>
        <w:t>Decline to reinstate the pupil, or</w:t>
      </w:r>
    </w:p>
    <w:p w:rsidR="00186D51" w:rsidRDefault="00186D51" w:rsidP="00186D51">
      <w:pPr>
        <w:pStyle w:val="ListParagraph"/>
      </w:pPr>
      <w:r>
        <w:t xml:space="preserve">Direct the reinstatement of the pupil immediately, or on a </w:t>
      </w:r>
      <w:proofErr w:type="gramStart"/>
      <w:r>
        <w:t>particular date</w:t>
      </w:r>
      <w:proofErr w:type="gramEnd"/>
    </w:p>
    <w:p w:rsidR="00186D51" w:rsidRDefault="00186D51" w:rsidP="00186D51">
      <w:r>
        <w:t xml:space="preserve">In reaching a decision, the </w:t>
      </w:r>
      <w:r>
        <w:rPr>
          <w:rFonts w:cs="Arial"/>
          <w:szCs w:val="20"/>
        </w:rPr>
        <w:t xml:space="preserve">Behaviour and Safeguarding Committee </w:t>
      </w:r>
      <w:r>
        <w:t>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rsidR="00186D51" w:rsidRDefault="00186D51" w:rsidP="00186D51">
      <w:r>
        <w:t xml:space="preserve">Minutes will be taken of the meeting, and a record of evidence considered kept. The outcome will also be recorded on the pupil’s educational record. </w:t>
      </w:r>
    </w:p>
    <w:p w:rsidR="00186D51" w:rsidRDefault="00186D51" w:rsidP="00186D51">
      <w:r>
        <w:rPr>
          <w:rFonts w:cs="Arial"/>
          <w:szCs w:val="20"/>
        </w:rPr>
        <w:t>The Behaviour and Safeguarding Committee</w:t>
      </w:r>
      <w:r>
        <w:rPr>
          <w:color w:val="F15F22"/>
        </w:rPr>
        <w:t xml:space="preserve"> </w:t>
      </w:r>
      <w:r>
        <w:t xml:space="preserve">will notify, in writing, the headteacher, parents and the LA of its decision, along with reasons for its decision, without delay. </w:t>
      </w:r>
    </w:p>
    <w:p w:rsidR="00186D51" w:rsidRDefault="00186D51" w:rsidP="00186D51">
      <w:r>
        <w:t xml:space="preserve">Where an exclusion is permanent, the </w:t>
      </w:r>
      <w:r>
        <w:rPr>
          <w:rFonts w:cs="Arial"/>
          <w:szCs w:val="20"/>
        </w:rPr>
        <w:t xml:space="preserve">Behaviour and Safeguarding Committee’s </w:t>
      </w:r>
      <w:r>
        <w:t>decision will also include the following:</w:t>
      </w:r>
    </w:p>
    <w:p w:rsidR="00186D51" w:rsidRDefault="00186D51" w:rsidP="00186D51">
      <w:pPr>
        <w:pStyle w:val="ListParagraph"/>
      </w:pPr>
      <w:r>
        <w:t>The fact that it is permanent</w:t>
      </w:r>
    </w:p>
    <w:p w:rsidR="00186D51" w:rsidRDefault="00186D51" w:rsidP="00186D51">
      <w:pPr>
        <w:pStyle w:val="ListParagraph"/>
      </w:pPr>
      <w:r>
        <w:t>Notice of parents’ right to ask for the decision to be reviewed by an independent review panel, and:</w:t>
      </w:r>
    </w:p>
    <w:p w:rsidR="00186D51" w:rsidRDefault="00186D51" w:rsidP="00186D51">
      <w:pPr>
        <w:pStyle w:val="ListParagraph"/>
        <w:numPr>
          <w:ilvl w:val="1"/>
          <w:numId w:val="2"/>
        </w:numPr>
      </w:pPr>
      <w:r>
        <w:t xml:space="preserve">The date by which an application for an independent review must be made </w:t>
      </w:r>
    </w:p>
    <w:p w:rsidR="00186D51" w:rsidRDefault="00186D51" w:rsidP="00186D51">
      <w:pPr>
        <w:pStyle w:val="ListParagraph"/>
        <w:numPr>
          <w:ilvl w:val="1"/>
          <w:numId w:val="2"/>
        </w:numPr>
      </w:pPr>
      <w:r>
        <w:t>The name and address to whom an application for a review should be submitted</w:t>
      </w:r>
    </w:p>
    <w:p w:rsidR="00186D51" w:rsidRDefault="00186D51" w:rsidP="00186D51">
      <w:pPr>
        <w:pStyle w:val="ListParagraph"/>
        <w:numPr>
          <w:ilvl w:val="1"/>
          <w:numId w:val="2"/>
        </w:numPr>
      </w:pPr>
      <w:r>
        <w:t xml:space="preserve">That any application should set out the grounds on which it is being made and that, where appropriate, reference to how the pupil’s SEN </w:t>
      </w:r>
      <w:proofErr w:type="gramStart"/>
      <w:r>
        <w:t>are considered to be</w:t>
      </w:r>
      <w:proofErr w:type="gramEnd"/>
      <w:r>
        <w:t xml:space="preserve"> relevant to the exclusion</w:t>
      </w:r>
    </w:p>
    <w:p w:rsidR="00186D51" w:rsidRDefault="00186D51" w:rsidP="00186D51">
      <w:pPr>
        <w:pStyle w:val="ListParagraph"/>
        <w:numPr>
          <w:ilvl w:val="1"/>
          <w:numId w:val="2"/>
        </w:numPr>
      </w:pPr>
      <w:r>
        <w:t>That, regardless of whether the excluded pupil has recognised SEN, parents have a right to require the trust to appoint an SEN expert to attend the review</w:t>
      </w:r>
    </w:p>
    <w:p w:rsidR="00186D51" w:rsidRDefault="00186D51" w:rsidP="00186D51">
      <w:pPr>
        <w:pStyle w:val="ListParagraph"/>
        <w:numPr>
          <w:ilvl w:val="1"/>
          <w:numId w:val="2"/>
        </w:numPr>
      </w:pPr>
      <w:r>
        <w:t>Details of the role of the SEN expert and that there would be no cost to parents for this appointment</w:t>
      </w:r>
    </w:p>
    <w:p w:rsidR="00186D51" w:rsidRDefault="00186D51" w:rsidP="00186D51">
      <w:pPr>
        <w:pStyle w:val="ListParagraph"/>
        <w:numPr>
          <w:ilvl w:val="1"/>
          <w:numId w:val="2"/>
        </w:numPr>
      </w:pPr>
      <w:r>
        <w:t>That parents must make clear if they wish for an SEN expert to be appointed in any application for a review</w:t>
      </w:r>
    </w:p>
    <w:p w:rsidR="00186D51" w:rsidRDefault="00186D51" w:rsidP="00186D51">
      <w:pPr>
        <w:pStyle w:val="ListParagraph"/>
        <w:numPr>
          <w:ilvl w:val="1"/>
          <w:numId w:val="2"/>
        </w:numPr>
      </w:pPr>
      <w:r>
        <w:t>That parents may, at their own expense, appoint someone to make written and/or oral representations to the panel, and parents may also bring a friend to the review</w:t>
      </w:r>
    </w:p>
    <w:p w:rsidR="00186D51" w:rsidRDefault="00186D51" w:rsidP="00186D51">
      <w:pPr>
        <w:pStyle w:val="ListParagraph"/>
      </w:pPr>
      <w: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 place</w:t>
      </w:r>
    </w:p>
    <w:p w:rsidR="00186D51" w:rsidRDefault="00186D51" w:rsidP="00186D51">
      <w:pPr>
        <w:pStyle w:val="Heading1"/>
      </w:pPr>
      <w:bookmarkStart w:id="7" w:name="_Toc492559050"/>
      <w:r>
        <w:t>7. An independent review</w:t>
      </w:r>
      <w:bookmarkEnd w:id="7"/>
      <w:r>
        <w:t xml:space="preserve"> </w:t>
      </w:r>
    </w:p>
    <w:p w:rsidR="00186D51" w:rsidRDefault="00186D51" w:rsidP="00186D51">
      <w:r>
        <w:t xml:space="preserve">If parents apply for an independent review, the </w:t>
      </w:r>
      <w:r w:rsidRPr="00186D51">
        <w:t xml:space="preserve">trust will arrange for an independent panel to review the decision of the governing board not to reinstate a permanently </w:t>
      </w:r>
      <w:r>
        <w:t xml:space="preserve">excluded pupil. </w:t>
      </w:r>
    </w:p>
    <w:p w:rsidR="00186D51" w:rsidRDefault="00186D51" w:rsidP="00186D51">
      <w:r>
        <w:t xml:space="preserve">Applications for an independent review must be made within 15 school days of notice being given to the parents by the </w:t>
      </w:r>
      <w:r>
        <w:rPr>
          <w:rFonts w:cs="Arial"/>
          <w:szCs w:val="20"/>
        </w:rPr>
        <w:t xml:space="preserve">Behaviour and Safeguarding Committee </w:t>
      </w:r>
      <w:r>
        <w:t>of its decision to not reinstate a pupil.</w:t>
      </w:r>
    </w:p>
    <w:p w:rsidR="00186D51" w:rsidRDefault="00186D51" w:rsidP="00186D51">
      <w:r>
        <w:t xml:space="preserve">A panel of 3 or 5 members will be constituted with representatives from each of the categories below. Where a 5-member panel is constituted, 2 members will come from the school </w:t>
      </w:r>
      <w:proofErr w:type="gramStart"/>
      <w:r>
        <w:t>governors</w:t>
      </w:r>
      <w:proofErr w:type="gramEnd"/>
      <w:r>
        <w:t xml:space="preserve"> category and 2 members will come from the headteacher category. </w:t>
      </w:r>
    </w:p>
    <w:p w:rsidR="00186D51" w:rsidRDefault="00186D51" w:rsidP="00186D51">
      <w:pPr>
        <w:pStyle w:val="ListParagraph"/>
      </w:pPr>
      <w:r>
        <w:t>A lay member to chair the panel who has not worked in any school in a paid capacity, disregarding any experience as a school governor or volunteer</w:t>
      </w:r>
    </w:p>
    <w:p w:rsidR="00186D51" w:rsidRDefault="00186D51" w:rsidP="00186D51">
      <w:pPr>
        <w:pStyle w:val="ListParagraph"/>
      </w:pPr>
      <w:r>
        <w:t>School governors who have served as a governor for at least 12 consecutive months in the last 5 years, provided they have not been teachers or headteachers during this time</w:t>
      </w:r>
    </w:p>
    <w:p w:rsidR="00186D51" w:rsidRDefault="00186D51" w:rsidP="00186D51">
      <w:pPr>
        <w:pStyle w:val="ListParagraph"/>
      </w:pPr>
      <w:r>
        <w:t>Headteachers or individuals who have been a headteacher within the last 5 years</w:t>
      </w:r>
    </w:p>
    <w:p w:rsidR="00186D51" w:rsidRDefault="00186D51" w:rsidP="00186D51">
      <w:r>
        <w:t>A person may not serve as a member of a review panel if they:</w:t>
      </w:r>
    </w:p>
    <w:p w:rsidR="00186D51" w:rsidRDefault="00186D51" w:rsidP="00186D51">
      <w:pPr>
        <w:pStyle w:val="ListParagraph"/>
      </w:pPr>
      <w:r>
        <w:t xml:space="preserve">Are a </w:t>
      </w:r>
      <w:r w:rsidRPr="00186D51">
        <w:t>member/director</w:t>
      </w:r>
      <w:r>
        <w:rPr>
          <w:color w:val="F15F22"/>
        </w:rPr>
        <w:t xml:space="preserve"> </w:t>
      </w:r>
      <w:r>
        <w:t xml:space="preserve">of the </w:t>
      </w:r>
      <w:r w:rsidRPr="00186D51">
        <w:t xml:space="preserve">academy trust, </w:t>
      </w:r>
      <w:r>
        <w:t>or governing board of the excluding school</w:t>
      </w:r>
    </w:p>
    <w:p w:rsidR="00186D51" w:rsidRDefault="00186D51" w:rsidP="00186D51">
      <w:pPr>
        <w:pStyle w:val="ListParagraph"/>
      </w:pPr>
      <w:r>
        <w:t>Are the headteacher of the excluding school, or have held this position in the last 5 years</w:t>
      </w:r>
    </w:p>
    <w:p w:rsidR="00186D51" w:rsidRDefault="00186D51" w:rsidP="00186D51">
      <w:pPr>
        <w:pStyle w:val="ListParagraph"/>
      </w:pPr>
      <w:r>
        <w:t xml:space="preserve">Are an employee of the </w:t>
      </w:r>
      <w:r w:rsidRPr="00186D51">
        <w:t xml:space="preserve">academy trust, </w:t>
      </w:r>
      <w:r>
        <w:t>or the governing board, of the excluding school (unless they are employed as a headteacher at another school)</w:t>
      </w:r>
    </w:p>
    <w:p w:rsidR="00186D51" w:rsidRDefault="00186D51" w:rsidP="00186D51">
      <w:pPr>
        <w:pStyle w:val="ListParagraph"/>
      </w:pPr>
      <w:r>
        <w:t xml:space="preserve">Have, or at any time have had, any connection with the </w:t>
      </w:r>
      <w:r w:rsidRPr="00186D51">
        <w:t>academy trust, school</w:t>
      </w:r>
      <w:r>
        <w:t>, governing board, parents or pupil, or the incident leading to the exclusion, which might reasonably be taken to raise doubts about their impartially</w:t>
      </w:r>
    </w:p>
    <w:p w:rsidR="00186D51" w:rsidRDefault="00186D51" w:rsidP="00186D51">
      <w:pPr>
        <w:pStyle w:val="ListParagraph"/>
      </w:pPr>
      <w:r>
        <w:t>Have not had the required training within the last 2 years (see appendix 1 for what training must cover)</w:t>
      </w:r>
    </w:p>
    <w:p w:rsidR="00186D51" w:rsidRDefault="00186D51" w:rsidP="00186D51">
      <w:r>
        <w:t xml:space="preserve">A clerk will be appointed to the panel. </w:t>
      </w:r>
    </w:p>
    <w:p w:rsidR="00186D51" w:rsidRDefault="00186D51" w:rsidP="00186D51">
      <w:r>
        <w:t>The independent panel will decide one of the following:</w:t>
      </w:r>
    </w:p>
    <w:p w:rsidR="00186D51" w:rsidRDefault="00186D51" w:rsidP="00186D51">
      <w:pPr>
        <w:pStyle w:val="ListParagraph"/>
      </w:pPr>
      <w:r>
        <w:t>Uphold the governing board’s decision</w:t>
      </w:r>
    </w:p>
    <w:p w:rsidR="00186D51" w:rsidRDefault="00186D51" w:rsidP="00186D51">
      <w:pPr>
        <w:pStyle w:val="ListParagraph"/>
      </w:pPr>
      <w:r>
        <w:t>Recommend that the governing board reconsiders reinstatement</w:t>
      </w:r>
    </w:p>
    <w:p w:rsidR="00186D51" w:rsidRDefault="00186D51" w:rsidP="00186D51">
      <w:pPr>
        <w:pStyle w:val="ListParagraph"/>
      </w:pPr>
      <w:r>
        <w:t>Quash the governing board’s decision and direct that they reconsider reinstatement (only when the decision is judged to be flawed)</w:t>
      </w:r>
    </w:p>
    <w:p w:rsidR="00186D51" w:rsidRDefault="00186D51" w:rsidP="00186D51">
      <w:r>
        <w:t xml:space="preserve">The panel’s decision can be decided by a majority vote. In the case of a tied decision, the chair has the casting vote. </w:t>
      </w:r>
    </w:p>
    <w:p w:rsidR="00186D51" w:rsidRDefault="00186D51" w:rsidP="00186D51">
      <w:pPr>
        <w:pStyle w:val="Heading1"/>
      </w:pPr>
      <w:bookmarkStart w:id="8" w:name="_Toc492559051"/>
      <w:r>
        <w:t>8. School registers</w:t>
      </w:r>
      <w:bookmarkEnd w:id="8"/>
    </w:p>
    <w:p w:rsidR="00186D51" w:rsidRDefault="00186D51" w:rsidP="00186D51">
      <w:r>
        <w:t xml:space="preserve">A pupil's name will be removed from the school admissions register if: </w:t>
      </w:r>
    </w:p>
    <w:p w:rsidR="00186D51" w:rsidRDefault="00186D51" w:rsidP="00186D51">
      <w:pPr>
        <w:pStyle w:val="ListParagraph"/>
      </w:pPr>
      <w:r>
        <w:t>15 school days have passed since the parents were notified of the exclusion panel’s decision to not reinstate the pupil and no application has been made for an independent review panel, or</w:t>
      </w:r>
    </w:p>
    <w:p w:rsidR="00186D51" w:rsidRDefault="00186D51" w:rsidP="00186D51">
      <w:pPr>
        <w:pStyle w:val="ListParagraph"/>
      </w:pPr>
      <w:r>
        <w:t>The parents have stated in writing that they will not be applying for an independent review panel</w:t>
      </w:r>
    </w:p>
    <w:p w:rsidR="00186D51" w:rsidRDefault="00186D51" w:rsidP="00186D51">
      <w:r>
        <w:t>Where an application for an independent review has been made, the governing board will wait until that review has concluded before removing a pupil’s name from the register.</w:t>
      </w:r>
    </w:p>
    <w:p w:rsidR="00186D51" w:rsidRDefault="00186D51" w:rsidP="00186D51">
      <w:r>
        <w:t xml:space="preserve">Where alternative provision has been made for an excluded pupil and they attend it, code B (education off-site) or code D (dual registration) will be used on the attendance register. </w:t>
      </w:r>
    </w:p>
    <w:p w:rsidR="00186D51" w:rsidRDefault="00186D51" w:rsidP="00186D51">
      <w:r>
        <w:t xml:space="preserve">Where excluded pupils are not attending alternative provision, code E (absent) will be used. </w:t>
      </w:r>
    </w:p>
    <w:p w:rsidR="00186D51" w:rsidRDefault="00186D51" w:rsidP="00186D51">
      <w:pPr>
        <w:pStyle w:val="Heading1"/>
      </w:pPr>
      <w:bookmarkStart w:id="9" w:name="_Toc492559052"/>
      <w:r>
        <w:t>9. Returning from a fixed-term exclusion</w:t>
      </w:r>
      <w:bookmarkEnd w:id="9"/>
    </w:p>
    <w:p w:rsidR="00186D51" w:rsidRDefault="00186D51" w:rsidP="00186D51">
      <w:r>
        <w:t xml:space="preserve">Following a fixed-term exclusion, a re-integration meeting will be held involving the pupil, parents, a member of senior staff and other staff, where appropriate. </w:t>
      </w:r>
    </w:p>
    <w:p w:rsidR="00186D51" w:rsidRDefault="00186D51" w:rsidP="00186D51">
      <w:r>
        <w:t>The following measures may be implemented when a pupil returns from a fixed-term exclusion:</w:t>
      </w:r>
    </w:p>
    <w:p w:rsidR="00186D51" w:rsidRPr="00761794" w:rsidRDefault="00186D51" w:rsidP="00186D51">
      <w:pPr>
        <w:pStyle w:val="NormalWeb"/>
        <w:numPr>
          <w:ilvl w:val="0"/>
          <w:numId w:val="3"/>
        </w:numPr>
        <w:shd w:val="clear" w:color="auto" w:fill="FFFFFF"/>
        <w:spacing w:before="0" w:beforeAutospacing="0" w:after="0" w:afterAutospacing="0"/>
        <w:textAlignment w:val="baseline"/>
        <w:rPr>
          <w:rFonts w:ascii="Arial" w:hAnsi="Arial" w:cs="Arial"/>
          <w:i/>
          <w:sz w:val="20"/>
          <w:szCs w:val="20"/>
        </w:rPr>
      </w:pPr>
      <w:r w:rsidRPr="00761794">
        <w:rPr>
          <w:rFonts w:ascii="Arial" w:hAnsi="Arial" w:cs="Arial"/>
          <w:i/>
          <w:sz w:val="20"/>
          <w:szCs w:val="20"/>
        </w:rPr>
        <w:t>Agreeing a behaviour contract</w:t>
      </w:r>
    </w:p>
    <w:p w:rsidR="00186D51" w:rsidRPr="00761794" w:rsidRDefault="00186D51" w:rsidP="00186D51">
      <w:pPr>
        <w:pStyle w:val="NormalWeb"/>
        <w:numPr>
          <w:ilvl w:val="0"/>
          <w:numId w:val="3"/>
        </w:numPr>
        <w:shd w:val="clear" w:color="auto" w:fill="FFFFFF"/>
        <w:spacing w:before="0" w:beforeAutospacing="0" w:after="0" w:afterAutospacing="0"/>
        <w:textAlignment w:val="baseline"/>
        <w:rPr>
          <w:rFonts w:ascii="Arial" w:hAnsi="Arial" w:cs="Arial"/>
          <w:i/>
          <w:sz w:val="20"/>
          <w:szCs w:val="20"/>
        </w:rPr>
      </w:pPr>
      <w:r w:rsidRPr="00761794">
        <w:rPr>
          <w:rFonts w:ascii="Arial" w:hAnsi="Arial" w:cs="Arial"/>
          <w:i/>
          <w:sz w:val="20"/>
          <w:szCs w:val="20"/>
        </w:rPr>
        <w:t>Putting a pupil ‘on report’</w:t>
      </w:r>
    </w:p>
    <w:p w:rsidR="00186D51" w:rsidRPr="00761794" w:rsidRDefault="00186D51" w:rsidP="00186D51">
      <w:pPr>
        <w:pStyle w:val="NormalWeb"/>
        <w:numPr>
          <w:ilvl w:val="0"/>
          <w:numId w:val="3"/>
        </w:numPr>
        <w:shd w:val="clear" w:color="auto" w:fill="FFFFFF"/>
        <w:spacing w:before="0" w:beforeAutospacing="0" w:after="0" w:afterAutospacing="0"/>
        <w:textAlignment w:val="baseline"/>
        <w:rPr>
          <w:rFonts w:ascii="Arial" w:hAnsi="Arial" w:cs="Arial"/>
          <w:i/>
          <w:sz w:val="20"/>
          <w:szCs w:val="20"/>
        </w:rPr>
      </w:pPr>
      <w:r w:rsidRPr="00761794">
        <w:rPr>
          <w:rFonts w:ascii="Arial" w:hAnsi="Arial" w:cs="Arial"/>
          <w:i/>
          <w:sz w:val="20"/>
          <w:szCs w:val="20"/>
        </w:rPr>
        <w:t>Internal isolation</w:t>
      </w:r>
    </w:p>
    <w:p w:rsidR="00186D51" w:rsidRDefault="00186D51" w:rsidP="00186D51">
      <w:pPr>
        <w:pStyle w:val="Heading1"/>
      </w:pPr>
      <w:bookmarkStart w:id="10" w:name="_Toc492559053"/>
      <w:r>
        <w:t>10. Monitoring arrangements</w:t>
      </w:r>
      <w:bookmarkEnd w:id="10"/>
    </w:p>
    <w:p w:rsidR="00186D51" w:rsidRDefault="00761794" w:rsidP="00186D51">
      <w:pPr>
        <w:spacing w:after="0"/>
      </w:pPr>
      <w:r w:rsidRPr="00761794">
        <w:rPr>
          <w:rFonts w:cs="Arial"/>
          <w:szCs w:val="20"/>
        </w:rPr>
        <w:t xml:space="preserve">The Head Teacher </w:t>
      </w:r>
      <w:r w:rsidR="00186D51" w:rsidRPr="00761794">
        <w:rPr>
          <w:rFonts w:cs="Arial"/>
          <w:szCs w:val="20"/>
        </w:rPr>
        <w:t xml:space="preserve">monitors the number of exclusions every term and reports back to the </w:t>
      </w:r>
      <w:r w:rsidR="00186D51" w:rsidRPr="00761794">
        <w:t>go</w:t>
      </w:r>
      <w:r w:rsidRPr="00761794">
        <w:t>vernors</w:t>
      </w:r>
      <w:r w:rsidR="00186D51" w:rsidRPr="00761794">
        <w:t xml:space="preserve">. They </w:t>
      </w:r>
      <w:r w:rsidR="00186D51">
        <w:t xml:space="preserve">also liaise with the local authority to ensure suitable full-time education for excluded pupils. </w:t>
      </w:r>
    </w:p>
    <w:p w:rsidR="00186D51" w:rsidRDefault="00186D51" w:rsidP="00186D51">
      <w:r>
        <w:t xml:space="preserve">This policy will be reviewed by </w:t>
      </w:r>
      <w:r w:rsidR="00761794" w:rsidRPr="00761794">
        <w:t xml:space="preserve">the Head Teacher </w:t>
      </w:r>
      <w:r w:rsidRPr="00761794">
        <w:t xml:space="preserve">every </w:t>
      </w:r>
      <w:r w:rsidR="00761794" w:rsidRPr="00761794">
        <w:t>two</w:t>
      </w:r>
      <w:r w:rsidRPr="00761794">
        <w:rPr>
          <w:b/>
        </w:rPr>
        <w:t xml:space="preserve"> </w:t>
      </w:r>
      <w:r w:rsidRPr="00761794">
        <w:t>years</w:t>
      </w:r>
      <w:r>
        <w:t xml:space="preserve">. At every review, the policy will be shared with the governing board. </w:t>
      </w:r>
    </w:p>
    <w:p w:rsidR="00186D51" w:rsidRDefault="00186D51" w:rsidP="00186D51">
      <w:pPr>
        <w:pStyle w:val="Heading1"/>
      </w:pPr>
      <w:bookmarkStart w:id="11" w:name="_Toc492559054"/>
      <w:r>
        <w:t>11. Links with other policies</w:t>
      </w:r>
      <w:bookmarkEnd w:id="11"/>
    </w:p>
    <w:p w:rsidR="00186D51" w:rsidRDefault="00186D51" w:rsidP="00186D51">
      <w:r>
        <w:t xml:space="preserve">This exclusions policy is linked to </w:t>
      </w:r>
      <w:proofErr w:type="gramStart"/>
      <w:r>
        <w:t>our</w:t>
      </w:r>
      <w:proofErr w:type="gramEnd"/>
    </w:p>
    <w:p w:rsidR="00186D51" w:rsidRDefault="00186D51" w:rsidP="00186D51">
      <w:pPr>
        <w:numPr>
          <w:ilvl w:val="0"/>
          <w:numId w:val="3"/>
        </w:numPr>
        <w:spacing w:before="120" w:after="120" w:line="240" w:lineRule="auto"/>
      </w:pPr>
      <w:r>
        <w:t xml:space="preserve">Behaviour policy </w:t>
      </w:r>
    </w:p>
    <w:p w:rsidR="00186D51" w:rsidRDefault="00186D51" w:rsidP="00186D51">
      <w:pPr>
        <w:numPr>
          <w:ilvl w:val="0"/>
          <w:numId w:val="3"/>
        </w:numPr>
        <w:spacing w:before="120" w:after="120" w:line="240" w:lineRule="auto"/>
      </w:pPr>
      <w:r>
        <w:t xml:space="preserve">SEN policy and information report </w:t>
      </w:r>
    </w:p>
    <w:p w:rsidR="00BA6BD2" w:rsidRDefault="00761794" w:rsidP="00186D51">
      <w:pPr>
        <w:numPr>
          <w:ilvl w:val="0"/>
          <w:numId w:val="3"/>
        </w:numPr>
        <w:spacing w:before="120" w:after="120" w:line="240" w:lineRule="auto"/>
      </w:pPr>
      <w:r>
        <w:t>Safeguarding policy</w:t>
      </w:r>
    </w:p>
    <w:sectPr w:rsidR="00BA6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4A5"/>
    <w:multiLevelType w:val="hybridMultilevel"/>
    <w:tmpl w:val="2BC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E300EC"/>
    <w:multiLevelType w:val="hybridMultilevel"/>
    <w:tmpl w:val="9B4C5D46"/>
    <w:lvl w:ilvl="0" w:tplc="9F528E14">
      <w:start w:val="1"/>
      <w:numFmt w:val="bullet"/>
      <w:pStyle w:val="ListParagraph"/>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7C"/>
    <w:rsid w:val="00035D7C"/>
    <w:rsid w:val="00186D51"/>
    <w:rsid w:val="00512AB2"/>
    <w:rsid w:val="00587BC6"/>
    <w:rsid w:val="00761794"/>
    <w:rsid w:val="00A245E7"/>
    <w:rsid w:val="00AD3435"/>
    <w:rsid w:val="00EE4A45"/>
    <w:rsid w:val="00F52345"/>
    <w:rsid w:val="00FD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2B72"/>
  <w15:chartTrackingRefBased/>
  <w15:docId w15:val="{737D6701-1CE4-4B61-8082-8956978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86D51"/>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5D7C"/>
    <w:pPr>
      <w:spacing w:after="0" w:line="240" w:lineRule="auto"/>
      <w:jc w:val="center"/>
    </w:pPr>
    <w:rPr>
      <w:rFonts w:ascii="Arial" w:eastAsia="Times New Roman" w:hAnsi="Arial" w:cs="Times New Roman"/>
      <w:b/>
      <w:bCs/>
      <w:sz w:val="28"/>
      <w:szCs w:val="24"/>
    </w:rPr>
  </w:style>
  <w:style w:type="character" w:customStyle="1" w:styleId="TitleChar">
    <w:name w:val="Title Char"/>
    <w:basedOn w:val="DefaultParagraphFont"/>
    <w:link w:val="Title"/>
    <w:rsid w:val="00035D7C"/>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186D51"/>
    <w:rPr>
      <w:rFonts w:ascii="Arial" w:eastAsia="MS Gothic" w:hAnsi="Arial" w:cs="Times New Roman"/>
      <w:b/>
      <w:bCs/>
      <w:sz w:val="28"/>
      <w:szCs w:val="32"/>
      <w:lang w:val="en-US"/>
    </w:rPr>
  </w:style>
  <w:style w:type="character" w:styleId="Hyperlink">
    <w:name w:val="Hyperlink"/>
    <w:uiPriority w:val="99"/>
    <w:semiHidden/>
    <w:unhideWhenUsed/>
    <w:qFormat/>
    <w:rsid w:val="00186D51"/>
    <w:rPr>
      <w:rFonts w:ascii="Arial" w:hAnsi="Arial" w:cs="Arial" w:hint="default"/>
      <w:color w:val="0092CF"/>
      <w:sz w:val="20"/>
      <w:u w:val="single"/>
    </w:rPr>
  </w:style>
  <w:style w:type="paragraph" w:styleId="NormalWeb">
    <w:name w:val="Normal (Web)"/>
    <w:basedOn w:val="Normal"/>
    <w:uiPriority w:val="99"/>
    <w:semiHidden/>
    <w:unhideWhenUsed/>
    <w:rsid w:val="00186D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rsid w:val="00186D51"/>
    <w:pPr>
      <w:tabs>
        <w:tab w:val="right" w:leader="dot" w:pos="9338"/>
      </w:tabs>
      <w:spacing w:before="120" w:after="120" w:line="240" w:lineRule="auto"/>
    </w:pPr>
    <w:rPr>
      <w:rFonts w:ascii="Arial" w:eastAsia="MS Mincho" w:hAnsi="Arial" w:cs="Times New Roman"/>
      <w:szCs w:val="24"/>
      <w:lang w:val="en-US"/>
    </w:rPr>
  </w:style>
  <w:style w:type="paragraph" w:styleId="ListParagraph">
    <w:name w:val="List Paragraph"/>
    <w:basedOn w:val="NormalWeb"/>
    <w:uiPriority w:val="34"/>
    <w:qFormat/>
    <w:rsid w:val="00186D51"/>
    <w:pPr>
      <w:numPr>
        <w:numId w:val="1"/>
      </w:numPr>
      <w:shd w:val="clear" w:color="auto" w:fill="FFFFFF"/>
      <w:spacing w:before="0" w:beforeAutospacing="0" w:after="0" w:afterAutospacing="0"/>
    </w:pPr>
    <w:rPr>
      <w:rFonts w:ascii="Arial" w:hAnsi="Arial" w:cs="Arial"/>
      <w:sz w:val="20"/>
      <w:szCs w:val="20"/>
    </w:rPr>
  </w:style>
  <w:style w:type="paragraph" w:customStyle="1" w:styleId="Caption1">
    <w:name w:val="Caption 1"/>
    <w:basedOn w:val="Normal"/>
    <w:uiPriority w:val="99"/>
    <w:qFormat/>
    <w:rsid w:val="00186D51"/>
    <w:pPr>
      <w:spacing w:before="120" w:after="120" w:line="240" w:lineRule="auto"/>
    </w:pPr>
    <w:rPr>
      <w:rFonts w:ascii="Arial" w:eastAsia="MS Mincho" w:hAnsi="Arial" w:cs="Times New Roman"/>
      <w:i/>
      <w:color w:val="F15F22"/>
      <w:sz w:val="20"/>
      <w:szCs w:val="24"/>
      <w:lang w:val="en-US"/>
    </w:rPr>
  </w:style>
  <w:style w:type="character" w:styleId="Strong">
    <w:name w:val="Strong"/>
    <w:basedOn w:val="DefaultParagraphFont"/>
    <w:uiPriority w:val="22"/>
    <w:qFormat/>
    <w:rsid w:val="00186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6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1/21/contents/enacted" TargetMode="External"/><Relationship Id="rId13" Type="http://schemas.openxmlformats.org/officeDocument/2006/relationships/hyperlink" Target="http://www.legislation.gov.uk/uksi/2007/1870/contents/made" TargetMode="External"/><Relationship Id="rId3" Type="http://schemas.openxmlformats.org/officeDocument/2006/relationships/settings" Target="settings.xml"/><Relationship Id="rId7" Type="http://schemas.openxmlformats.org/officeDocument/2006/relationships/hyperlink" Target="http://www.legislation.gov.uk/ukpga/2002/32/section/52" TargetMode="External"/><Relationship Id="rId12" Type="http://schemas.openxmlformats.org/officeDocument/2006/relationships/hyperlink" Target="http://www.legislation.gov.uk/ukpga/1996/56/section/57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uk/government/publications/school-exclusion" TargetMode="External"/><Relationship Id="rId11" Type="http://schemas.openxmlformats.org/officeDocument/2006/relationships/hyperlink" Target="http://www.legislation.gov.uk/ukpga/2006/40/part/7/chapter/2"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legislation.gov.uk/ukpga/1998/31" TargetMode="External"/><Relationship Id="rId4" Type="http://schemas.openxmlformats.org/officeDocument/2006/relationships/webSettings" Target="webSettings.xml"/><Relationship Id="rId9" Type="http://schemas.openxmlformats.org/officeDocument/2006/relationships/hyperlink" Target="http://www.legislation.gov.uk/uksi/2012/1033/made" TargetMode="External"/><Relationship Id="rId14" Type="http://schemas.openxmlformats.org/officeDocument/2006/relationships/hyperlink" Target="http://www.legislation.gov.uk/uksi/2014/321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clowry</dc:creator>
  <cp:keywords/>
  <dc:description/>
  <cp:lastModifiedBy>Cathy Lowry</cp:lastModifiedBy>
  <cp:revision>2</cp:revision>
  <dcterms:created xsi:type="dcterms:W3CDTF">2019-09-01T19:03:00Z</dcterms:created>
  <dcterms:modified xsi:type="dcterms:W3CDTF">2019-09-01T19:03:00Z</dcterms:modified>
</cp:coreProperties>
</file>